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46683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6683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C7A9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4668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6683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72156" w:rsidRDefault="00A72156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A6289D" w:rsidRPr="00A72156" w:rsidRDefault="00A6289D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A72156" w:rsidRPr="00A72156" w:rsidTr="00A6289D">
        <w:tc>
          <w:tcPr>
            <w:tcW w:w="4890" w:type="dxa"/>
          </w:tcPr>
          <w:p w:rsidR="00A72156" w:rsidRPr="00A72156" w:rsidRDefault="00A72156" w:rsidP="00A72156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 Порядка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контроля в сфере закупок органом внутре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721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муниципального финансового контроля</w:t>
            </w:r>
          </w:p>
        </w:tc>
        <w:tc>
          <w:tcPr>
            <w:tcW w:w="4659" w:type="dxa"/>
          </w:tcPr>
          <w:p w:rsidR="00A72156" w:rsidRPr="00A72156" w:rsidRDefault="00A72156" w:rsidP="00A72156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156" w:rsidRPr="00A72156" w:rsidRDefault="00A72156" w:rsidP="00A72156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6F0E8C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8 и частью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, Уставом Лахденпохского горо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ского поселения, администрация Лахденпохского городского поселения</w:t>
      </w:r>
    </w:p>
    <w:p w:rsidR="00A72156" w:rsidRPr="00A72156" w:rsidRDefault="00A72156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A72156" w:rsidRPr="00A72156" w:rsidRDefault="00A72156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Default="006F0E8C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Возложить полномочия по осуществлению контроля в сфере закупок органом внутреннего муниципального финансового контроля в отношении муниципальных зака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чиков, контрактных служб, контрактных управляющих, уполномоченных учреждений, осуществляющих действия, направленные на осуществление закупок товаров, работ, у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 xml:space="preserve">луг для муниципальных нужд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 городского поселения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отдел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финансов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Лахденпохского городского поселения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E8C" w:rsidRDefault="006F0E8C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Утвердить Порядок осуществления контроля в сфере закупок органом внутре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E8C">
        <w:rPr>
          <w:rFonts w:ascii="Times New Roman" w:eastAsia="Times New Roman" w:hAnsi="Times New Roman"/>
          <w:sz w:val="24"/>
          <w:szCs w:val="24"/>
          <w:lang w:eastAsia="ru-RU"/>
        </w:rPr>
        <w:t>него муниципального финансового контроля (прилагается)</w:t>
      </w:r>
      <w:r w:rsidR="005D74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742E" w:rsidRPr="00A72156" w:rsidRDefault="005D742E" w:rsidP="00A72156">
      <w:pPr>
        <w:numPr>
          <w:ilvl w:val="0"/>
          <w:numId w:val="33"/>
        </w:numPr>
        <w:tabs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остановление опубликовать (обнародовать) в установленном п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42E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A72156" w:rsidRPr="00A72156" w:rsidRDefault="005D742E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:rsidR="00A72156" w:rsidRPr="00A72156" w:rsidRDefault="005D742E" w:rsidP="00A72156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2156"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A6289D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Pr="00A72156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 городского поселения                                                             Р.М.Казымов</w:t>
      </w:r>
    </w:p>
    <w:p w:rsidR="00E74A60" w:rsidRPr="00D968DB" w:rsidRDefault="00E74A60" w:rsidP="0043790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6289D" w:rsidRDefault="00A628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2E17" w:rsidRPr="00D23895" w:rsidRDefault="00976AA8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142626" w:rsidRPr="00D23895" w:rsidRDefault="00381254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п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остановлением  Администрации </w:t>
      </w:r>
    </w:p>
    <w:p w:rsidR="000D1A45" w:rsidRPr="00D23895" w:rsidRDefault="00D23895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2626" w:rsidRPr="00D23895" w:rsidRDefault="00D23895" w:rsidP="00976AA8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142626" w:rsidRPr="00D23895">
        <w:rPr>
          <w:rFonts w:ascii="Times New Roman" w:hAnsi="Times New Roman"/>
          <w:color w:val="000000"/>
          <w:sz w:val="24"/>
          <w:szCs w:val="24"/>
        </w:rPr>
        <w:t>т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66833">
        <w:rPr>
          <w:rFonts w:ascii="Times New Roman" w:hAnsi="Times New Roman"/>
          <w:color w:val="000000"/>
          <w:sz w:val="24"/>
          <w:szCs w:val="24"/>
        </w:rPr>
        <w:t>11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66833">
        <w:rPr>
          <w:rFonts w:ascii="Times New Roman" w:hAnsi="Times New Roman"/>
          <w:color w:val="000000"/>
          <w:sz w:val="24"/>
          <w:szCs w:val="24"/>
        </w:rPr>
        <w:t>января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D39BA">
        <w:rPr>
          <w:rFonts w:ascii="Times New Roman" w:hAnsi="Times New Roman"/>
          <w:color w:val="000000"/>
          <w:sz w:val="24"/>
          <w:szCs w:val="24"/>
        </w:rPr>
        <w:t>19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466833">
        <w:rPr>
          <w:rFonts w:ascii="Times New Roman" w:hAnsi="Times New Roman"/>
          <w:color w:val="000000"/>
          <w:sz w:val="24"/>
          <w:szCs w:val="24"/>
        </w:rPr>
        <w:t>03</w:t>
      </w:r>
    </w:p>
    <w:p w:rsidR="00976AA8" w:rsidRPr="00D968DB" w:rsidRDefault="00976AA8" w:rsidP="00142626">
      <w:pPr>
        <w:widowControl w:val="0"/>
        <w:autoSpaceDE w:val="0"/>
        <w:autoSpaceDN w:val="0"/>
        <w:adjustRightInd w:val="0"/>
        <w:ind w:left="35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1"/>
      <w:bookmarkStart w:id="1" w:name="Par32"/>
      <w:bookmarkEnd w:id="0"/>
      <w:bookmarkEnd w:id="1"/>
    </w:p>
    <w:p w:rsidR="004D39BA" w:rsidRDefault="004D39BA" w:rsidP="00142626">
      <w:pPr>
        <w:widowControl w:val="0"/>
        <w:autoSpaceDE w:val="0"/>
        <w:autoSpaceDN w:val="0"/>
        <w:adjustRightInd w:val="0"/>
        <w:ind w:left="3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2E17" w:rsidRPr="004D39BA" w:rsidRDefault="00A72E17" w:rsidP="004D3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A72E17" w:rsidRPr="004D39BA" w:rsidRDefault="00A72E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ОСУЩЕСТВЛЕНИЯ КОНТРОЛЯ В СФЕРЕ ЗАКУПОК ОРГАНОМ</w:t>
      </w:r>
    </w:p>
    <w:p w:rsidR="00A72E17" w:rsidRPr="004D39BA" w:rsidRDefault="00A72E1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</w:rPr>
        <w:t>ВНУТРЕННЕГО МУНИЦИПАЛЬНОГО ФИНАНСОВОГО КОНТРОЛЯ</w:t>
      </w:r>
    </w:p>
    <w:p w:rsidR="00976AA8" w:rsidRPr="004D39BA" w:rsidRDefault="00976AA8" w:rsidP="00142626">
      <w:pPr>
        <w:widowControl w:val="0"/>
        <w:autoSpaceDE w:val="0"/>
        <w:autoSpaceDN w:val="0"/>
        <w:adjustRightInd w:val="0"/>
        <w:ind w:left="2832" w:firstLine="708"/>
        <w:outlineLvl w:val="1"/>
        <w:rPr>
          <w:rFonts w:ascii="Times New Roman" w:hAnsi="Times New Roman"/>
          <w:color w:val="000000"/>
          <w:sz w:val="24"/>
          <w:szCs w:val="24"/>
        </w:rPr>
      </w:pPr>
      <w:bookmarkStart w:id="2" w:name="Par36"/>
      <w:bookmarkEnd w:id="2"/>
    </w:p>
    <w:p w:rsidR="00134A87" w:rsidRPr="004D39BA" w:rsidRDefault="00A72E17" w:rsidP="005D742E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D39B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A72E17" w:rsidRPr="004D39BA" w:rsidRDefault="00A72E17" w:rsidP="00134A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39BA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П</w:t>
      </w:r>
      <w:r w:rsidRPr="004D39BA">
        <w:rPr>
          <w:rFonts w:ascii="Times New Roman" w:hAnsi="Times New Roman"/>
          <w:color w:val="000000"/>
          <w:sz w:val="24"/>
          <w:szCs w:val="24"/>
        </w:rPr>
        <w:t>орядок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осуществления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контроля в сфере закупок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 xml:space="preserve"> органом внутре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н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него муниципального финансового контроля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 (далее –</w:t>
      </w:r>
      <w:r w:rsidR="00C62A4B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Порядок)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устанавливает правила осуществления Администрацией 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контроля в сфере закупок товаров, работ, услуг для обеспечения нужд 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hyperlink r:id="rId8" w:history="1">
        <w:r w:rsidRPr="004D39BA">
          <w:rPr>
            <w:rFonts w:ascii="Times New Roman" w:hAnsi="Times New Roman"/>
            <w:color w:val="000000"/>
            <w:sz w:val="24"/>
            <w:szCs w:val="24"/>
          </w:rPr>
          <w:t>частей</w:t>
        </w:r>
        <w:r w:rsidR="00D23895" w:rsidRPr="004D39BA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>8</w:t>
        </w:r>
      </w:hyperlink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,</w:t>
      </w:r>
      <w:r w:rsidR="00D23895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4D39BA">
          <w:rPr>
            <w:rFonts w:ascii="Times New Roman" w:hAnsi="Times New Roman"/>
            <w:color w:val="000000"/>
            <w:sz w:val="24"/>
            <w:szCs w:val="24"/>
          </w:rPr>
          <w:t>11</w:t>
        </w:r>
        <w:r w:rsidR="00703BC4" w:rsidRPr="004D39BA">
          <w:rPr>
            <w:rFonts w:ascii="Times New Roman" w:hAnsi="Times New Roman"/>
            <w:color w:val="000000"/>
            <w:sz w:val="24"/>
            <w:szCs w:val="24"/>
          </w:rPr>
          <w:t>, 11.1</w:t>
        </w:r>
        <w:r w:rsidRPr="004D39BA">
          <w:rPr>
            <w:rFonts w:ascii="Times New Roman" w:hAnsi="Times New Roman"/>
            <w:color w:val="000000"/>
            <w:sz w:val="24"/>
            <w:szCs w:val="24"/>
          </w:rPr>
          <w:t xml:space="preserve"> статьи 99</w:t>
        </w:r>
      </w:hyperlink>
      <w:r w:rsidRPr="004D39BA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05.04.2013 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№</w:t>
      </w:r>
      <w:r w:rsidR="00134A87"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44-ФЗ 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«</w:t>
      </w:r>
      <w:r w:rsidRPr="004D39BA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</w:t>
      </w:r>
      <w:r w:rsidRPr="004D39BA">
        <w:rPr>
          <w:rFonts w:ascii="Times New Roman" w:hAnsi="Times New Roman"/>
          <w:color w:val="000000"/>
          <w:sz w:val="24"/>
          <w:szCs w:val="24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</w:rPr>
        <w:t>дарственных 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</w:rPr>
        <w:t xml:space="preserve"> муниципальных нужд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»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Федеральный</w:t>
      </w:r>
      <w:r w:rsidR="00703BC4" w:rsidRPr="004D39BA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Pr="004D39BA">
        <w:rPr>
          <w:rFonts w:ascii="Times New Roman" w:hAnsi="Times New Roman"/>
          <w:color w:val="000000"/>
          <w:sz w:val="24"/>
          <w:szCs w:val="24"/>
        </w:rPr>
        <w:t>).</w:t>
      </w:r>
    </w:p>
    <w:p w:rsidR="00B53518" w:rsidRPr="004D39BA" w:rsidRDefault="00703BC4" w:rsidP="00134A8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Полномочия по осуществлению контроля в сфере закупок </w:t>
      </w:r>
      <w:r w:rsidR="00925E89" w:rsidRPr="004D39BA">
        <w:rPr>
          <w:rFonts w:ascii="Times New Roman" w:hAnsi="Times New Roman"/>
          <w:color w:val="000000"/>
          <w:sz w:val="24"/>
          <w:szCs w:val="24"/>
        </w:rPr>
        <w:t xml:space="preserve">органом внутреннего муниципального финансового </w:t>
      </w:r>
      <w:r w:rsidR="00BC0D98" w:rsidRPr="004D39BA">
        <w:rPr>
          <w:rFonts w:ascii="Times New Roman" w:hAnsi="Times New Roman"/>
          <w:color w:val="000000"/>
          <w:sz w:val="24"/>
          <w:szCs w:val="24"/>
        </w:rPr>
        <w:t>контроля в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отн</w:t>
      </w:r>
      <w:r w:rsidR="00925E89" w:rsidRPr="004D39BA">
        <w:rPr>
          <w:rFonts w:ascii="Times New Roman" w:hAnsi="Times New Roman"/>
          <w:color w:val="000000"/>
          <w:sz w:val="24"/>
          <w:szCs w:val="24"/>
        </w:rPr>
        <w:t>ошении муниципальных заказчиков</w:t>
      </w:r>
      <w:r w:rsidRPr="004D39BA">
        <w:rPr>
          <w:rFonts w:ascii="Times New Roman" w:hAnsi="Times New Roman"/>
          <w:color w:val="000000"/>
          <w:sz w:val="24"/>
          <w:szCs w:val="24"/>
        </w:rPr>
        <w:t>, ко</w:t>
      </w:r>
      <w:r w:rsidRPr="004D39BA">
        <w:rPr>
          <w:rFonts w:ascii="Times New Roman" w:hAnsi="Times New Roman"/>
          <w:color w:val="000000"/>
          <w:sz w:val="24"/>
          <w:szCs w:val="24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</w:rPr>
        <w:t>трактных служб, контрактных управляющих, уполномоченных учреждений, осущест</w:t>
      </w:r>
      <w:r w:rsidRPr="004D39BA">
        <w:rPr>
          <w:rFonts w:ascii="Times New Roman" w:hAnsi="Times New Roman"/>
          <w:color w:val="000000"/>
          <w:sz w:val="24"/>
          <w:szCs w:val="24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</w:rPr>
        <w:t>ляющих действия, направленные на осуществление закупок товаров, работ, услуг для м</w:t>
      </w:r>
      <w:r w:rsidRPr="004D39BA">
        <w:rPr>
          <w:rFonts w:ascii="Times New Roman" w:hAnsi="Times New Roman"/>
          <w:color w:val="000000"/>
          <w:sz w:val="24"/>
          <w:szCs w:val="24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BC0D98" w:rsidRPr="004D39BA">
        <w:rPr>
          <w:rFonts w:ascii="Times New Roman" w:hAnsi="Times New Roman"/>
          <w:color w:val="000000"/>
          <w:sz w:val="24"/>
          <w:szCs w:val="24"/>
        </w:rPr>
        <w:t>,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4F2" w:rsidRPr="004D39BA">
        <w:rPr>
          <w:rFonts w:ascii="Times New Roman" w:hAnsi="Times New Roman"/>
          <w:color w:val="000000"/>
          <w:sz w:val="24"/>
          <w:szCs w:val="24"/>
        </w:rPr>
        <w:t>осуществляются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отделом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эк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номики и финансов</w:t>
      </w:r>
      <w:r w:rsidR="00A72E17" w:rsidRPr="004D39BA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 xml:space="preserve">Лахденпохского городского поселения </w:t>
      </w:r>
      <w:r w:rsidR="00A72E17" w:rsidRPr="004D39BA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="00DA1AD0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="00B21203" w:rsidRPr="004D39B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4D39BA">
        <w:rPr>
          <w:rFonts w:ascii="Times New Roman" w:hAnsi="Times New Roman"/>
          <w:color w:val="000000"/>
          <w:sz w:val="24"/>
          <w:szCs w:val="24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</w:rPr>
        <w:t>дел</w:t>
      </w:r>
      <w:r w:rsidR="00DA1AD0" w:rsidRPr="004D39BA">
        <w:rPr>
          <w:rFonts w:ascii="Times New Roman" w:hAnsi="Times New Roman"/>
          <w:color w:val="000000"/>
          <w:sz w:val="24"/>
          <w:szCs w:val="24"/>
        </w:rPr>
        <w:t>)</w:t>
      </w:r>
      <w:r w:rsidR="00B53518" w:rsidRPr="004D39BA">
        <w:rPr>
          <w:rFonts w:ascii="Times New Roman" w:hAnsi="Times New Roman"/>
          <w:color w:val="000000"/>
          <w:sz w:val="24"/>
          <w:szCs w:val="24"/>
        </w:rPr>
        <w:t>.</w:t>
      </w:r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О</w:t>
      </w:r>
      <w:r w:rsidR="00703BC4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Федерального </w:t>
      </w:r>
      <w:hyperlink r:id="rId1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закона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деятельность по </w:t>
      </w:r>
      <w:r w:rsidR="007854F2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контролю) основывается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принципах законности, объективности, э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фективности, независимости, профессиональной компетентности, достоверности резул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татов и гласности.</w:t>
      </w:r>
    </w:p>
    <w:p w:rsidR="00703BC4" w:rsidRPr="004D39BA" w:rsidRDefault="00703BC4" w:rsidP="005079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>Отдел исполняет полномочия по осуществлению внутреннего финансового ко</w:t>
      </w:r>
      <w:r w:rsidRPr="004D39BA">
        <w:rPr>
          <w:rFonts w:ascii="Times New Roman" w:hAnsi="Times New Roman"/>
          <w:color w:val="000000"/>
          <w:sz w:val="24"/>
          <w:szCs w:val="24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</w:rPr>
        <w:t>троля в отношении:</w:t>
      </w:r>
    </w:p>
    <w:p w:rsidR="00381254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соблюдения требований к обоснованию закупок, предусмотренных статьей 18 Федерального закона, и обоснования закупок;</w:t>
      </w:r>
    </w:p>
    <w:p w:rsidR="00381254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соблюдения правил нормирования в сфере закупок, предусмотренного статьей 19 Федерального закона;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обоснования начальной (максимальной) цены контракта, цены контракта, закл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ю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чаемого с единственным поставщиком (подрядчиком, исполнителем), включенной в план-график;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06CB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7106CB" w:rsidRPr="004D39BA">
        <w:rPr>
          <w:rFonts w:ascii="Times New Roman" w:hAnsi="Times New Roman"/>
          <w:color w:val="000000"/>
          <w:sz w:val="24"/>
          <w:szCs w:val="24"/>
        </w:rPr>
        <w:t xml:space="preserve">соответствия поставленного 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товара, выполненной работы (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ее результата) или оказанной услуги условиям контракта;</w:t>
      </w:r>
    </w:p>
    <w:p w:rsidR="00A226A7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своевременности, полноты и достоверности отражения  в документах учета п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ставленно</w:t>
      </w:r>
      <w:r w:rsidR="00841B5C" w:rsidRPr="004D39BA">
        <w:rPr>
          <w:rFonts w:ascii="Times New Roman" w:hAnsi="Times New Roman"/>
          <w:color w:val="000000"/>
          <w:sz w:val="24"/>
          <w:szCs w:val="24"/>
        </w:rPr>
        <w:t>го товара, выполненной работы (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ее результат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а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) или оказанной услуги;</w:t>
      </w:r>
    </w:p>
    <w:p w:rsidR="00A226A7" w:rsidRPr="004D39BA" w:rsidRDefault="00381254" w:rsidP="0038125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соответствия использования поставленного товара, выполненной работы (</w:t>
      </w:r>
      <w:r w:rsidR="007E5ECC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 р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зультата) или оказанной услуги целям осуществления закупки.</w:t>
      </w:r>
    </w:p>
    <w:p w:rsidR="00A226A7" w:rsidRPr="004D39BA" w:rsidRDefault="00507980" w:rsidP="00507980">
      <w:pPr>
        <w:widowControl w:val="0"/>
        <w:autoSpaceDE w:val="0"/>
        <w:autoSpaceDN w:val="0"/>
        <w:adjustRightInd w:val="0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Субъектами контроля являются муниципальные заказчики, контрактные службы, контрактные управляющие, уполномоченные учреждения, осуществляющие действия, н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а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 xml:space="preserve">правленные на осуществление закупок товаров, работ, услуг для муниципальных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 xml:space="preserve">Лахденпохского городского поселения 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>(далее</w:t>
      </w:r>
      <w:r w:rsidRPr="004D3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–</w:t>
      </w:r>
      <w:r w:rsidR="00A226A7" w:rsidRPr="004D39BA">
        <w:rPr>
          <w:rFonts w:ascii="Times New Roman" w:hAnsi="Times New Roman"/>
          <w:color w:val="000000"/>
          <w:sz w:val="24"/>
          <w:szCs w:val="24"/>
        </w:rPr>
        <w:t xml:space="preserve"> субъект контроля, субъекты контроля)</w:t>
      </w:r>
      <w:r w:rsidR="00381254" w:rsidRPr="004D39BA">
        <w:rPr>
          <w:rFonts w:ascii="Times New Roman" w:hAnsi="Times New Roman"/>
          <w:color w:val="000000"/>
          <w:sz w:val="24"/>
          <w:szCs w:val="24"/>
        </w:rPr>
        <w:t>.</w:t>
      </w:r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Деятельность по контролю осуществляется посредством проведения плановых и внеплановых проверок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контрольные мероприятия). Проверки подразделяются на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выездные и камеральные, а также встречные проверки, проводимые в рамках выездных и (или) камеральных проверок.</w:t>
      </w:r>
      <w:bookmarkStart w:id="3" w:name="Par5"/>
      <w:bookmarkEnd w:id="3"/>
    </w:p>
    <w:p w:rsidR="00B53518" w:rsidRPr="004D39BA" w:rsidRDefault="00DA1AD0" w:rsidP="0049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Должностными лицами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осуществляющими деятельность по контролю, являю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ся:</w:t>
      </w:r>
    </w:p>
    <w:p w:rsidR="00B53518" w:rsidRPr="004D39BA" w:rsidRDefault="0025711C" w:rsidP="000C137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специалисты</w:t>
      </w:r>
      <w:r w:rsidR="0050798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5D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0798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тдела</w:t>
      </w:r>
      <w:r w:rsidR="00A6289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наделенные полномочиями по контролю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Должностные лица, указанные в </w:t>
      </w:r>
      <w:hyperlink w:anchor="Par5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рядка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обязаны:</w:t>
      </w:r>
    </w:p>
    <w:p w:rsidR="00B53518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соблюдать требования нормативных правовых актов в установленной сфере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тельности О</w:t>
      </w:r>
      <w:r w:rsidR="00E95D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тдела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53518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контрольные мероприятия в соответствии с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841B5C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знакомить руководителя или уполномоченное должностное лицо субъекта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 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аказчиков, контрактных служб, контрактных управляющих, уполномоченных 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ганов, уполномоченных учреждений, осуществляющих действия, направленные на осущ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ствление закупок товаров, работ, услуг для обеспечения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муниципальных нужд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копией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Распоряжения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го поселения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назначении контрольного мероприятия, о приостановлении, возобновл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нии, продлении срока проведения выездной и камеральной проверок, об изменении сост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ва проверочной группы</w:t>
      </w:r>
      <w:r w:rsidR="00841B5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proofErr w:type="gramEnd"/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с результатами выездной и камеральной прове</w:t>
      </w:r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C62A4B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выявлении факта совершения действия (бездействия), содержащего призн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бочих дней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такого факта по решению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Главы</w:t>
      </w:r>
      <w:r w:rsidR="00482B3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о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5532D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выявлении обстоятельств и фактов</w:t>
      </w:r>
      <w:r w:rsidR="005532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свидетельствующих о признаках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ветствующий орган (должностному лицу) в течение 10 рабочих дней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выявления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таких обстоятельств и фактов по решению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Должностные лица, указанные в </w:t>
      </w:r>
      <w:hyperlink w:anchor="Par5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соответствии с </w:t>
      </w:r>
      <w:hyperlink r:id="rId11" w:history="1">
        <w:r w:rsidR="00DA1AD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частью 27 статьи 99</w:t>
        </w:r>
      </w:hyperlink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имеют право: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Par17"/>
      <w:bookmarkEnd w:id="4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тий;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контрольных мероприятий беспрепятственно по предъявл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нии служебных удостоверений и копии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Распоряжения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пертизы и другие мероприятия по контролю;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венных и муниципальных ну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жд в сл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учаях, предусмотренных законодательством Росси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Федерации;</w:t>
      </w:r>
    </w:p>
    <w:p w:rsidR="00DA1AD0" w:rsidRPr="004D39BA" w:rsidRDefault="007E5ECC" w:rsidP="007E5EC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принимать меры по  предотвращению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административных правонарушени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св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занных с нарушениями законодательства Российской Федерации и иных нормативных правовых актов о контрактной системе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сфере закупок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1AD0" w:rsidRPr="004D39BA" w:rsidRDefault="00DA1AD0" w:rsidP="000C1377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обращаться в суд, арбитражный суд с исками о признании осуществленных з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купок недействительными в соответствии с Гражданским </w:t>
      </w:r>
      <w:hyperlink r:id="rId12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ции.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Все документы, составляемые должностными лицами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рамках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мероприятия, приобщаются к материалам контрольного мероприятия, учит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ваются и хранятся, в том числе с применением автоматизированных информационных систем.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Запросы о представлении документов и информации, акты проверок, предпис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ния вручаются руководителям или уполномоченным должностным лицам субъектов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троля (далее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ных систем.</w:t>
      </w:r>
    </w:p>
    <w:p w:rsidR="00DA1AD0" w:rsidRPr="004D39BA" w:rsidRDefault="00B53518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Срок представления субъектом контроля документов и информации устанавл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вается в запросе и отсчитывается </w:t>
      </w:r>
      <w:proofErr w:type="gramStart"/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запроса субъектом контроля.</w:t>
      </w:r>
    </w:p>
    <w:p w:rsidR="00DA1AD0" w:rsidRPr="004D39BA" w:rsidRDefault="00DA1AD0" w:rsidP="00134A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1. 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олжностные лица, указанные в </w:t>
      </w:r>
      <w:hyperlink w:anchor="Par5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ления контрольных мероприятий, в соответствии с законодательством Российской Фед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рации.</w:t>
      </w:r>
    </w:p>
    <w:p w:rsidR="005D742E" w:rsidRDefault="00DA1AD0" w:rsidP="004D39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татов проведения контрольного мероприятия.</w:t>
      </w:r>
    </w:p>
    <w:p w:rsidR="004D39BA" w:rsidRPr="004D39BA" w:rsidRDefault="004D39BA" w:rsidP="004D39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6AA8" w:rsidRPr="004D39BA" w:rsidRDefault="00DA1AD0" w:rsidP="005D742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Назначение контрольных мероприятий</w:t>
      </w:r>
    </w:p>
    <w:p w:rsidR="00DA1AD0" w:rsidRPr="004D39BA" w:rsidRDefault="00B93248" w:rsidP="00B932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13.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Контрольное мероприятие проводится должностным лицом (должностными лицами)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</w:t>
      </w:r>
      <w:r w:rsidR="0025711C" w:rsidRPr="004D39BA">
        <w:rPr>
          <w:rFonts w:ascii="Times New Roman" w:hAnsi="Times New Roman"/>
          <w:sz w:val="24"/>
          <w:szCs w:val="24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е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ния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назначении ко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 должен содержать следующие сведения: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а) наименование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б) место нахождения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в) место фактического осуществления деятельности субъекта контроля;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г) проверяемый период;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д) основание проведения контрольного мероприятия;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е) тему контрольного мероприятия;</w:t>
      </w:r>
    </w:p>
    <w:p w:rsidR="00DA1AD0" w:rsidRPr="004D39BA" w:rsidRDefault="00DA1AD0" w:rsidP="005462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ж) фамилии, имена, отчества (последнее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наличии) должностного лица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 (при проведении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камеральной проверки одним должностным лицом), членов проверочной группы, руководителя проверочной группы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контрольного мер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приятия проверочной группой), уполномоченных на проведение контрольного меропри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тия, а также экспертов, представителей экспертных организаций, привлекаемых к пров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дению контрольного мероприятия;</w:t>
      </w:r>
    </w:p>
    <w:p w:rsidR="00DA1AD0" w:rsidRPr="004D39BA" w:rsidRDefault="00DA1AD0" w:rsidP="00B72F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з) срок проведения контрольного мероприятия;</w:t>
      </w:r>
    </w:p>
    <w:p w:rsidR="00DA1AD0" w:rsidRPr="004D39BA" w:rsidRDefault="00DA1AD0" w:rsidP="00B72F9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и) перечень основных вопросов, подлежащих изучению в ходе проведения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трольного мероприятия.</w:t>
      </w:r>
    </w:p>
    <w:p w:rsidR="00AB3C0D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состава должностных лиц проверочной группы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з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мена должностного лица </w:t>
      </w:r>
      <w:r w:rsidR="00BC0D9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проверки одним должн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стным лицом), уполномоченных на проведение контрольного мероприятия, оформляется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0DDC" w:rsidRPr="004D39BA" w:rsidRDefault="00B93248" w:rsidP="00B932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16.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Плановые проверки осуществляются в соответствии с утвержденным</w:t>
      </w:r>
      <w:r w:rsidR="00980E6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админ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страцией </w:t>
      </w:r>
      <w:r w:rsidR="0025711C" w:rsidRPr="004D39BA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980E6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годовым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планом контрольных меропри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тий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0DDC" w:rsidRPr="004D39BA" w:rsidRDefault="00DA1AD0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Периодичность проведения плановых проверок в отношении одного субъекта контроля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не более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(одного)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 w:rsidR="0025711C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год.</w:t>
      </w:r>
    </w:p>
    <w:p w:rsidR="000B6C46" w:rsidRPr="004D39BA" w:rsidRDefault="000B6C46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включения плановой проверки в план проведения плановых проверок является истечение одного года со дня:</w:t>
      </w:r>
    </w:p>
    <w:p w:rsidR="000B6C46" w:rsidRPr="004D39BA" w:rsidRDefault="000B6C46" w:rsidP="000B6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 начала осуществления субъектом контроля деятельности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B6C46" w:rsidRPr="004D39BA" w:rsidRDefault="000B6C46" w:rsidP="000B6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б) окончания проведения последней плановой проверки субъекта контроля.</w:t>
      </w:r>
    </w:p>
    <w:p w:rsidR="00DA1AD0" w:rsidRPr="004D39BA" w:rsidRDefault="00DA1AD0" w:rsidP="00B9324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Внеплановые проверки проводятся в соответствии с решением </w:t>
      </w:r>
      <w:r w:rsidR="007E5EC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9324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принятого:</w:t>
      </w:r>
    </w:p>
    <w:p w:rsidR="00DA1AD0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поступившей информац</w:t>
      </w:r>
      <w:r w:rsidR="00D70DDC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ии о нарушении законодательства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Росси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ской Федерации о контрактной системе в сфере закупок товаров, работ, услуг для обесп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чения государственных и муниципальных нужд и принятых в соответствии с ним норм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тивных правовых (правовых) актов;</w:t>
      </w:r>
    </w:p>
    <w:p w:rsidR="00D70DDC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случае истечения срока исполнения ранее выданного предписания;</w:t>
      </w:r>
    </w:p>
    <w:p w:rsidR="00DA1AD0" w:rsidRPr="004D39BA" w:rsidRDefault="00DA1AD0" w:rsidP="006E240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случае, предусмотренном </w:t>
      </w:r>
      <w:hyperlink w:anchor="Par103" w:history="1">
        <w:r w:rsidR="00841A77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подпунктом «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в</w:t>
        </w:r>
        <w:r w:rsidR="00841A77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4</w:t>
        </w:r>
        <w:r w:rsidR="000B6C4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976AA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Проведение контрольных мероприятий</w:t>
      </w:r>
    </w:p>
    <w:p w:rsidR="00DA1AD0" w:rsidRPr="004D39BA" w:rsidRDefault="00B53518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Par53"/>
      <w:bookmarkEnd w:id="5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Камеральная проверка может проводиться одним должностным лицом или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верочной группой 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5351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Выездная проверка проводится проверочной группой 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составе не менее двух должностных лиц</w:t>
      </w:r>
      <w:r w:rsidR="000B6C46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E5E3A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Par57"/>
      <w:bookmarkEnd w:id="6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документов и информации, представленных субъектом контроля по запросу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формационной системы в сфере закупок.</w:t>
      </w:r>
    </w:p>
    <w:p w:rsidR="006E2405" w:rsidRPr="004D39BA" w:rsidRDefault="00DA1AD0" w:rsidP="00D676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Срок проведения камеральной проверки не может превышать </w:t>
      </w:r>
      <w:r w:rsidR="00D676A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чих дней со дня получения от субъекта контроля документов и информации по запросу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7" w:name="Par59"/>
      <w:bookmarkEnd w:id="7"/>
    </w:p>
    <w:p w:rsidR="00DA1AD0" w:rsidRPr="004D39BA" w:rsidRDefault="00DE5E3A" w:rsidP="00DE5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24.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проведении камеральной проверки должностным лицом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ведении камеральной проверки одним должностным лицом) либо проверочной группой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проводится проверка полноты представленных субъектом контроля документов и информации по запросу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течение 3 рабочих дней со дня получении от субъекта контроля таких документов и информации.</w:t>
      </w:r>
    </w:p>
    <w:p w:rsidR="00DA1AD0" w:rsidRPr="004D39BA" w:rsidRDefault="00DA1AD0" w:rsidP="006E24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Par60"/>
      <w:bookmarkEnd w:id="8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 случае</w:t>
      </w:r>
      <w:proofErr w:type="gramStart"/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 результатам проверки полноты представленных субъектом контроля документов и информации в соответствии с </w:t>
      </w:r>
      <w:hyperlink w:anchor="Par5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пунктом </w:t>
        </w:r>
        <w:r w:rsidR="006E2405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            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4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новлено, что субъектом контроля не в полном объеме представлены запрошенные док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менты и информация, проведение камеральной проверки приостанавливается в соответс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вии с </w:t>
      </w:r>
      <w:hyperlink w:anchor="Par80" w:history="1">
        <w:r w:rsidR="006E2405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подпунктом «г»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дня окончания проверки полноты предста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ленных субъектом контроля документов и информации.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86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4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мых для проведения проверки.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случае непредставления субъектом контроля документов и информации по п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вторному запросу </w:t>
      </w:r>
      <w:r w:rsidR="00DE5E3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истечении срока приостановления проверки в соответствии с </w:t>
      </w:r>
      <w:hyperlink w:anchor="Par8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пунктом </w:t>
        </w:r>
        <w:r w:rsidR="00846A9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«г»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DE5E3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проверка возобновляется.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A1AD0" w:rsidRPr="004D39BA" w:rsidRDefault="00DA1AD0" w:rsidP="00A436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Срок проведения выездной</w:t>
      </w:r>
      <w:r w:rsidR="00976AA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проверки не может превышать </w:t>
      </w:r>
      <w:r w:rsidR="00ED7E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976AA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бочих дней.</w:t>
      </w:r>
    </w:p>
    <w:p w:rsidR="00DA1AD0" w:rsidRPr="004D39BA" w:rsidRDefault="00DA1AD0" w:rsidP="00ED7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В ходе выездной проверки проводятся контрольные действия по документал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ному и фактическому изучению деятельности субъекта контроля.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ствлении закупок и иных документов субъекта контроля с учетом устных и письменных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объяснений должностных, материально ответственных лиц субъекта контроля и осущес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вления других действий по контролю.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действия по фактическому изучению проводятся путем осмотра, 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вентаризации, наблюдения, пересчета, экспертизы, контрольных замеров и осуществления других действий по контролю.</w:t>
      </w:r>
    </w:p>
    <w:p w:rsidR="00DA1AD0" w:rsidRPr="004D39BA" w:rsidRDefault="00A436CF" w:rsidP="00751F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="00426A8E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продления срока контрольного мероприятия является получение в х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 проведения проверки информации о наличии в деятельности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субъекта контроля нар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шений законодательства Российской Федерации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тых в соответствии с ним нормативных правовых (правовых) актов, требующей дополн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тельного изучения.</w:t>
      </w:r>
    </w:p>
    <w:p w:rsidR="00DA1AD0" w:rsidRPr="004D39BA" w:rsidRDefault="00A436CF" w:rsidP="00A43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 выездной или камеральной проверки проводится встречная проверка по решению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начальника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принятого на основании мотивированного обращения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встречной проверки проводятся контрольные действия в целях 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тановления и (или) подтверждения либо опровержения фактов нарушений законодател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Встречная проверка проводится в порядке, установленном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выездных и камеральных проверок в соответствии с </w:t>
      </w:r>
      <w:hyperlink w:anchor="Par53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пунктами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20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57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w:anchor="Par64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6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w:anchor="Par66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  <w:r w:rsidR="007E5EC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8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AB3C0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426A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Срок проведения встречной проверки не может превышать 20 рабочих дней.</w:t>
      </w:r>
    </w:p>
    <w:p w:rsidR="00381254" w:rsidRPr="004D39BA" w:rsidRDefault="00A436CF" w:rsidP="00395D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32.</w:t>
      </w:r>
      <w:r w:rsidR="009B077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выездной или камеральной проверки по решению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начальника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принятого на основании мотивированного обращения должностного лица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 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приостанавливается на общий срок не более </w:t>
      </w:r>
    </w:p>
    <w:p w:rsidR="00DA1AD0" w:rsidRPr="004D39BA" w:rsidRDefault="00DA1AD0" w:rsidP="0038125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30 рабочих дней в следующих случаях:</w:t>
      </w:r>
    </w:p>
    <w:p w:rsidR="00381254" w:rsidRPr="004D39BA" w:rsidRDefault="00DA1AD0" w:rsidP="009B0770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Par77"/>
      <w:bookmarkEnd w:id="9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проведения встречной проверки, но не более чем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0770" w:rsidRPr="004D39BA" w:rsidRDefault="00DA1AD0" w:rsidP="0038125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рабочих дней;</w:t>
      </w:r>
      <w:bookmarkStart w:id="10" w:name="Par78"/>
      <w:bookmarkEnd w:id="10"/>
    </w:p>
    <w:p w:rsidR="00976AA8" w:rsidRPr="004D39BA" w:rsidRDefault="00DA1AD0" w:rsidP="009B0770">
      <w:pPr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период организации и проведения экспертиз, но не более чем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0770" w:rsidRPr="004D39BA" w:rsidRDefault="00DA1AD0" w:rsidP="009B077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20 рабочих дней;</w:t>
      </w:r>
      <w:bookmarkStart w:id="11" w:name="Par79"/>
      <w:bookmarkEnd w:id="11"/>
    </w:p>
    <w:p w:rsidR="00DA1AD0" w:rsidRPr="004D39BA" w:rsidRDefault="00DA1AD0" w:rsidP="009B07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DA1AD0" w:rsidRPr="004D39BA" w:rsidRDefault="00DA1AD0" w:rsidP="009B07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2" w:name="Par80"/>
      <w:bookmarkEnd w:id="12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w:anchor="Par60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5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но не более чем на 10 рабочих дней;</w:t>
      </w:r>
    </w:p>
    <w:p w:rsidR="00DA1AD0" w:rsidRPr="004D39BA" w:rsidRDefault="00DA1AD0" w:rsidP="009B07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Par81"/>
      <w:bookmarkEnd w:id="13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сящим от должностного лица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проверочной группы 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включая наступление обсто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тельств непреодолимой силы.</w:t>
      </w:r>
    </w:p>
    <w:p w:rsidR="00DA1AD0" w:rsidRPr="004D39BA" w:rsidRDefault="00DA1AD0" w:rsidP="001C75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3190F" w:rsidRPr="004D39BA" w:rsidRDefault="00DA1AD0" w:rsidP="0083190F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завершения проведения встречной проверки и (или) экспертизы согласно </w:t>
      </w:r>
      <w:hyperlink w:anchor="Par77" w:history="1"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подпунктам</w:t>
        </w:r>
      </w:hyperlink>
      <w:r w:rsidR="001C75C0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w:anchor="Par78" w:history="1"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«а»,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r w:rsidR="001C75C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«б» 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3190F" w:rsidRPr="004D39BA" w:rsidRDefault="00DA1AD0" w:rsidP="00976AA8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после устранения причин приостановления проведения проверки, указанных в </w:t>
      </w:r>
      <w:hyperlink w:anchor="Par7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по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д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пунктах </w:t>
        </w:r>
        <w:r w:rsidR="00AE6D2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«в»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81" w:history="1">
        <w:r w:rsidR="00AE6D26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«д»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Порядка;</w:t>
      </w:r>
    </w:p>
    <w:p w:rsidR="00DA1AD0" w:rsidRPr="004D39BA" w:rsidRDefault="00DA1AD0" w:rsidP="00976AA8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истечения срока приостановления проверки в соответствии с </w:t>
      </w:r>
      <w:hyperlink w:anchor="Par79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подпунктами </w:t>
        </w:r>
        <w:r w:rsidR="00383EE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«в»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hyperlink w:anchor="Par81" w:history="1">
        <w:r w:rsidR="00383EE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«д»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3</w:t>
        </w:r>
        <w:r w:rsidR="00751FFA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8319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Par86"/>
      <w:bookmarkEnd w:id="14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FF791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Главы Лахденпохского городского поселения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указываются основания продления срока проведения проверки, приостановления, возо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новления проведения проверки.</w:t>
      </w:r>
    </w:p>
    <w:p w:rsidR="00DA1AD0" w:rsidRPr="004D39BA" w:rsidRDefault="00DA1AD0" w:rsidP="002622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Копия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 Лахденпохского городского поселения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троля в срок не бо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лее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 рабочих дней со дня издания соответствующего распорядительн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го документа.</w:t>
      </w:r>
    </w:p>
    <w:p w:rsidR="00DA1AD0" w:rsidRPr="004D39BA" w:rsidRDefault="00DA1AD0" w:rsidP="00671A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w:anchor="Par17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671A50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</w:t>
        </w:r>
        <w:r w:rsidR="004B76A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7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представления заведомо недостоверных документов и информации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применяются меры ответственности в соответствии с законодательством Российской Федерации об 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министративных правонарушениях.</w:t>
      </w:r>
    </w:p>
    <w:p w:rsidR="00DA1AD0" w:rsidRPr="004D39BA" w:rsidRDefault="00DA1AD0" w:rsidP="00976A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Оформление результатов контрольных мероприятий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Результаты встречной проверки оформляются актом, который подписывается должностным лицом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проверки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мероприятия, оформляется акт, который подписывается должностным лицом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751FF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(при проведении проверки проверочной группой).</w:t>
      </w:r>
    </w:p>
    <w:p w:rsidR="00DA1AD0" w:rsidRPr="004D39BA" w:rsidRDefault="00DA1AD0" w:rsidP="000343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кт встр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ечной пр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верки (в случае ее проведения), а также иные материалы, полученные в ходе проведения контрольных мероприятий.</w:t>
      </w:r>
    </w:p>
    <w:p w:rsidR="00DA1AD0" w:rsidRPr="004D39BA" w:rsidRDefault="00A436CF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39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A1AD0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вителю субъекта контроля.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Субъект контроля вправе представить письменные возражения на акт, офор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ленный по результатам выездной или камеральной проверки, в срок не более 10 рабочих дней со дня получения такого акта.</w:t>
      </w:r>
    </w:p>
    <w:p w:rsidR="00DA1AD0" w:rsidRPr="004D39BA" w:rsidRDefault="00DA1AD0" w:rsidP="00976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Акт, оформленный по результатам выездной или камеральной проверки, возр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жения субъекта контроля (при их наличии) и иные материалы выездной или камеральной проверки подлежат рассмотрению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начальником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Par100"/>
      <w:bookmarkEnd w:id="15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принимает решение, которое оформляется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 Главы Лахденпохского городского поселения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срок не более 30 рабочих дней со дня подписания акта:</w:t>
      </w:r>
    </w:p>
    <w:p w:rsidR="00CE7FFB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Par101"/>
      <w:bookmarkEnd w:id="16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 выдаче обязательного для исполнения предписания в случаях, установленных Федеральным </w:t>
      </w:r>
      <w:hyperlink r:id="rId13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="0002358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E7FFB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 отсутствии оснований для выдачи предписания;</w:t>
      </w:r>
      <w:bookmarkStart w:id="17" w:name="Par103"/>
      <w:bookmarkEnd w:id="17"/>
    </w:p>
    <w:p w:rsidR="00DA1AD0" w:rsidRPr="004D39BA" w:rsidRDefault="00DA1AD0" w:rsidP="00CE7FFB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внеплановой выездной проверки.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Одновременно с подписанием </w:t>
      </w:r>
      <w:r w:rsidR="00D555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(изданием)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вышеуказанного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Распоряжения Главы Лахденпохского городского поселения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229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Главой Лахденпохского городского поселения</w:t>
      </w:r>
      <w:r w:rsidR="00482B3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верждается отчет о результатах выездной или камеральной проверки, в который включ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ются все отраженные в акте нарушения, выявленные при проведении проверки, и по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твержденные после рассмотрения возражений субъекта контроля (при их наличии).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Отчет о результатах выездной или камеральной проверки подписывается должн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стным лицом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 проведении камеральной проверки одним должностным л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цом) либо руководителем проверочной группы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Отдела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проводившими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проверку.</w:t>
      </w:r>
    </w:p>
    <w:p w:rsidR="00DA1AD0" w:rsidRPr="004D39BA" w:rsidRDefault="00DA1AD0" w:rsidP="00CE7F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Отчет о результатах выездной или камеральной проверки приобщается к матери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лам проверки.</w:t>
      </w:r>
    </w:p>
    <w:p w:rsidR="00DA1AD0" w:rsidRPr="004D39BA" w:rsidRDefault="00DA1AD0" w:rsidP="00976A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1AD0" w:rsidRPr="004D39BA" w:rsidRDefault="00DA1AD0" w:rsidP="005D742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Реализация результатов контрольных мероприятий</w:t>
      </w:r>
    </w:p>
    <w:p w:rsidR="00DA1AD0" w:rsidRPr="004D39BA" w:rsidRDefault="00DA1AD0" w:rsidP="001E49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ar101" w:history="1"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1E49DC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«а»</w:t>
        </w:r>
        <w:r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пункта 4</w:t>
        </w:r>
        <w:r w:rsidR="004C5308" w:rsidRPr="004D39BA">
          <w:rPr>
            <w:rFonts w:ascii="Times New Roman" w:hAnsi="Times New Roman"/>
            <w:color w:val="000000"/>
            <w:sz w:val="24"/>
            <w:szCs w:val="24"/>
            <w:lang w:eastAsia="ru-RU"/>
          </w:rPr>
          <w:t>2</w:t>
        </w:r>
      </w:hyperlink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5D71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Порядка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1AD0" w:rsidRPr="004D39BA" w:rsidRDefault="00DA1AD0" w:rsidP="001E49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DA1AD0" w:rsidRPr="004D39BA" w:rsidRDefault="00DA1AD0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436CF" w:rsidRPr="004D39B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Должностное лицо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BF670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обязаны осущест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лять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субъектом контроля предписания.</w:t>
      </w:r>
    </w:p>
    <w:p w:rsidR="00BF670A" w:rsidRPr="004D39BA" w:rsidRDefault="00BF670A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46. В случае неисполнения </w:t>
      </w:r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установленный срок предписания Отдела к </w:t>
      </w:r>
      <w:proofErr w:type="gramStart"/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лицу, не исполнившему такое предписание  применяется</w:t>
      </w:r>
      <w:proofErr w:type="gramEnd"/>
      <w:r w:rsidR="004C530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меры ответственности в соответствии с законодательством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76EFD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Федерации.</w:t>
      </w:r>
    </w:p>
    <w:p w:rsidR="00276EFD" w:rsidRPr="004D39BA" w:rsidRDefault="00276EFD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47. В случае неисполнения предписания о возмещении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ущерба, причиненного бюджету </w:t>
      </w:r>
      <w:r w:rsidR="00265175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Лахденпохского городского поселения 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нарушением законодательства о ко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трактной системе все материалы проверок направляются</w:t>
      </w:r>
      <w:proofErr w:type="gramEnd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суд с исковым заявителем о возмещении объектом контроля, должностными лицами которого допущено указанное нарушение, ущерба, причиненному бюджету округа.</w:t>
      </w:r>
    </w:p>
    <w:p w:rsidR="00276EFD" w:rsidRPr="004D39BA" w:rsidRDefault="00276EFD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48. Отмена предписания осуществляется 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в судебном порядке в соответствии с з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A24845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конодательством Российской Федерации.</w:t>
      </w:r>
    </w:p>
    <w:p w:rsidR="00A24845" w:rsidRPr="004D39BA" w:rsidRDefault="00A24845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308" w:rsidRPr="004D39BA" w:rsidRDefault="00A24845" w:rsidP="005D7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39B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D39BA">
        <w:rPr>
          <w:rFonts w:ascii="Times New Roman" w:hAnsi="Times New Roman"/>
          <w:b/>
          <w:sz w:val="24"/>
          <w:szCs w:val="24"/>
          <w:lang w:eastAsia="ru-RU"/>
        </w:rPr>
        <w:t>. Порядок использования единой информа</w:t>
      </w:r>
      <w:r w:rsidR="00381254" w:rsidRPr="004D39BA">
        <w:rPr>
          <w:rFonts w:ascii="Times New Roman" w:hAnsi="Times New Roman"/>
          <w:b/>
          <w:sz w:val="24"/>
          <w:szCs w:val="24"/>
          <w:lang w:eastAsia="ru-RU"/>
        </w:rPr>
        <w:t>ционной системы в сфере закупок</w:t>
      </w:r>
    </w:p>
    <w:p w:rsidR="00A24845" w:rsidRPr="004D39BA" w:rsidRDefault="00A24845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49. </w:t>
      </w:r>
      <w:proofErr w:type="gramStart"/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проведении Отделом плановых и внеплановых проверок, об их результатах и выданных предписаниях размещается в единой информа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ционной системе в сфере закупок и (или) реестре жалоб, плановых и внеплановых проверок, принятых по ним решений и выданных предписаний в порядке, установленном Правилами ведения реестра жалоб, плановых и внеплановых проверок, принятых  по ним решений и выда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предписаний, утвержденных  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91DC8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остановлением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</w:t>
      </w:r>
      <w:proofErr w:type="gramEnd"/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27.10.2015 №</w:t>
      </w:r>
      <w:r w:rsidR="00381254" w:rsidRPr="004D39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303DA" w:rsidRPr="004D39BA">
        <w:rPr>
          <w:rFonts w:ascii="Times New Roman" w:hAnsi="Times New Roman"/>
          <w:color w:val="000000"/>
          <w:sz w:val="24"/>
          <w:szCs w:val="24"/>
          <w:lang w:eastAsia="ru-RU"/>
        </w:rPr>
        <w:t>1148.</w:t>
      </w:r>
    </w:p>
    <w:p w:rsidR="002303DA" w:rsidRPr="00D968DB" w:rsidRDefault="002303DA" w:rsidP="005153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50. Отчет о результатах выездной или камеральной проверки, который оформляе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ся в соответствии с абзацами 5 и 6 пункта 42 Правил, подлежит обязательному размещ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D39BA">
        <w:rPr>
          <w:rFonts w:ascii="Times New Roman" w:hAnsi="Times New Roman"/>
          <w:color w:val="000000"/>
          <w:sz w:val="24"/>
          <w:szCs w:val="24"/>
          <w:lang w:eastAsia="ru-RU"/>
        </w:rPr>
        <w:t>нию в единой информационной системе в сфере закупок.</w:t>
      </w:r>
    </w:p>
    <w:p w:rsidR="00DA1AD0" w:rsidRPr="00D968DB" w:rsidRDefault="00DA1AD0" w:rsidP="00A721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203" w:rsidRPr="00D968DB" w:rsidRDefault="00B21203" w:rsidP="005D74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21203" w:rsidRPr="00D968DB" w:rsidSect="006751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84" w:rsidRDefault="001D5384" w:rsidP="0067518A">
      <w:r>
        <w:separator/>
      </w:r>
    </w:p>
  </w:endnote>
  <w:endnote w:type="continuationSeparator" w:id="0">
    <w:p w:rsidR="001D5384" w:rsidRDefault="001D5384" w:rsidP="006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84" w:rsidRDefault="001D5384" w:rsidP="0067518A">
      <w:r>
        <w:separator/>
      </w:r>
    </w:p>
  </w:footnote>
  <w:footnote w:type="continuationSeparator" w:id="0">
    <w:p w:rsidR="001D5384" w:rsidRDefault="001D5384" w:rsidP="0067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16"/>
    <w:multiLevelType w:val="hybridMultilevel"/>
    <w:tmpl w:val="A6B619FC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B58"/>
    <w:multiLevelType w:val="hybridMultilevel"/>
    <w:tmpl w:val="AA923B82"/>
    <w:lvl w:ilvl="0" w:tplc="F612A9F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B9F"/>
    <w:multiLevelType w:val="hybridMultilevel"/>
    <w:tmpl w:val="FDC87B14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8860CFC"/>
    <w:multiLevelType w:val="hybridMultilevel"/>
    <w:tmpl w:val="E628087A"/>
    <w:lvl w:ilvl="0" w:tplc="4B76436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55766"/>
    <w:multiLevelType w:val="hybridMultilevel"/>
    <w:tmpl w:val="530C753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2009"/>
    <w:multiLevelType w:val="hybridMultilevel"/>
    <w:tmpl w:val="1DC6B03A"/>
    <w:lvl w:ilvl="0" w:tplc="8DA8F420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C40BC4"/>
    <w:multiLevelType w:val="hybridMultilevel"/>
    <w:tmpl w:val="ACF81490"/>
    <w:lvl w:ilvl="0" w:tplc="B8623898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3DDC"/>
    <w:multiLevelType w:val="multilevel"/>
    <w:tmpl w:val="8506C2FA"/>
    <w:lvl w:ilvl="0">
      <w:start w:val="17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8">
    <w:nsid w:val="2A1524C1"/>
    <w:multiLevelType w:val="hybridMultilevel"/>
    <w:tmpl w:val="3750493A"/>
    <w:lvl w:ilvl="0" w:tplc="4A4216F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977"/>
    <w:multiLevelType w:val="hybridMultilevel"/>
    <w:tmpl w:val="5A9EBF84"/>
    <w:lvl w:ilvl="0" w:tplc="57BE9946">
      <w:start w:val="3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3455BB"/>
    <w:multiLevelType w:val="hybridMultilevel"/>
    <w:tmpl w:val="8B20ED66"/>
    <w:lvl w:ilvl="0" w:tplc="650C01BA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1CE6"/>
    <w:multiLevelType w:val="hybridMultilevel"/>
    <w:tmpl w:val="60A28CC2"/>
    <w:lvl w:ilvl="0" w:tplc="94F881B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F5A5A"/>
    <w:multiLevelType w:val="hybridMultilevel"/>
    <w:tmpl w:val="04348BA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6FC2"/>
    <w:multiLevelType w:val="hybridMultilevel"/>
    <w:tmpl w:val="F8E4E94C"/>
    <w:lvl w:ilvl="0" w:tplc="57BE9946">
      <w:start w:val="3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AEA"/>
    <w:multiLevelType w:val="hybridMultilevel"/>
    <w:tmpl w:val="1C46FE14"/>
    <w:lvl w:ilvl="0" w:tplc="4B7643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155C"/>
    <w:multiLevelType w:val="hybridMultilevel"/>
    <w:tmpl w:val="967A5900"/>
    <w:lvl w:ilvl="0" w:tplc="A802EA48">
      <w:start w:val="13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4D044687"/>
    <w:multiLevelType w:val="hybridMultilevel"/>
    <w:tmpl w:val="DFAAFFBA"/>
    <w:lvl w:ilvl="0" w:tplc="4B76436A">
      <w:start w:val="1"/>
      <w:numFmt w:val="russianLower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DC5EAE8C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D3602"/>
    <w:multiLevelType w:val="hybridMultilevel"/>
    <w:tmpl w:val="659C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268C"/>
    <w:multiLevelType w:val="multilevel"/>
    <w:tmpl w:val="2F44A8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suff w:val="space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563A4430"/>
    <w:multiLevelType w:val="hybridMultilevel"/>
    <w:tmpl w:val="B664A610"/>
    <w:lvl w:ilvl="0" w:tplc="0772E1F2">
      <w:start w:val="33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75A2"/>
    <w:multiLevelType w:val="hybridMultilevel"/>
    <w:tmpl w:val="1FB81FB8"/>
    <w:lvl w:ilvl="0" w:tplc="69A0895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52FB"/>
    <w:multiLevelType w:val="hybridMultilevel"/>
    <w:tmpl w:val="540A6B96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1197"/>
    <w:multiLevelType w:val="hybridMultilevel"/>
    <w:tmpl w:val="5F12A3D0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E4D09E6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4CC3"/>
    <w:multiLevelType w:val="hybridMultilevel"/>
    <w:tmpl w:val="392EF1D2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F19A0"/>
    <w:multiLevelType w:val="hybridMultilevel"/>
    <w:tmpl w:val="D25EE6F6"/>
    <w:lvl w:ilvl="0" w:tplc="39469D4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42F4E"/>
    <w:multiLevelType w:val="hybridMultilevel"/>
    <w:tmpl w:val="0CE27652"/>
    <w:lvl w:ilvl="0" w:tplc="8B049D44">
      <w:start w:val="16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6E7B"/>
    <w:multiLevelType w:val="hybridMultilevel"/>
    <w:tmpl w:val="A9F4A252"/>
    <w:lvl w:ilvl="0" w:tplc="37FAD570">
      <w:start w:val="1"/>
      <w:numFmt w:val="decimal"/>
      <w:suff w:val="space"/>
      <w:lvlText w:val="%1."/>
      <w:lvlJc w:val="left"/>
      <w:pPr>
        <w:ind w:left="624" w:hanging="26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2F6102C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D2096"/>
    <w:multiLevelType w:val="hybridMultilevel"/>
    <w:tmpl w:val="8D1E4EE2"/>
    <w:lvl w:ilvl="0" w:tplc="09C65D00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2398A"/>
    <w:multiLevelType w:val="hybridMultilevel"/>
    <w:tmpl w:val="5638FB28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42104"/>
    <w:multiLevelType w:val="hybridMultilevel"/>
    <w:tmpl w:val="09B48752"/>
    <w:lvl w:ilvl="0" w:tplc="A6FC7DD0">
      <w:start w:val="1"/>
      <w:numFmt w:val="upperRoman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26"/>
  </w:num>
  <w:num w:numId="8">
    <w:abstractNumId w:val="22"/>
  </w:num>
  <w:num w:numId="9">
    <w:abstractNumId w:val="30"/>
  </w:num>
  <w:num w:numId="10">
    <w:abstractNumId w:val="21"/>
  </w:num>
  <w:num w:numId="11">
    <w:abstractNumId w:val="12"/>
  </w:num>
  <w:num w:numId="12">
    <w:abstractNumId w:val="15"/>
  </w:num>
  <w:num w:numId="13">
    <w:abstractNumId w:val="25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8"/>
  </w:num>
  <w:num w:numId="19">
    <w:abstractNumId w:val="31"/>
  </w:num>
  <w:num w:numId="20">
    <w:abstractNumId w:val="24"/>
  </w:num>
  <w:num w:numId="21">
    <w:abstractNumId w:val="29"/>
  </w:num>
  <w:num w:numId="22">
    <w:abstractNumId w:val="9"/>
  </w:num>
  <w:num w:numId="23">
    <w:abstractNumId w:val="13"/>
  </w:num>
  <w:num w:numId="24">
    <w:abstractNumId w:val="20"/>
  </w:num>
  <w:num w:numId="25">
    <w:abstractNumId w:val="10"/>
  </w:num>
  <w:num w:numId="26">
    <w:abstractNumId w:val="0"/>
  </w:num>
  <w:num w:numId="27">
    <w:abstractNumId w:val="1"/>
  </w:num>
  <w:num w:numId="28">
    <w:abstractNumId w:val="11"/>
  </w:num>
  <w:num w:numId="29">
    <w:abstractNumId w:val="27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72E17"/>
    <w:rsid w:val="00006FE6"/>
    <w:rsid w:val="00023584"/>
    <w:rsid w:val="00034377"/>
    <w:rsid w:val="00097260"/>
    <w:rsid w:val="000B6C46"/>
    <w:rsid w:val="000C1377"/>
    <w:rsid w:val="000C2F24"/>
    <w:rsid w:val="000D1A45"/>
    <w:rsid w:val="000D765E"/>
    <w:rsid w:val="00101094"/>
    <w:rsid w:val="00113912"/>
    <w:rsid w:val="00113DA0"/>
    <w:rsid w:val="00134A87"/>
    <w:rsid w:val="00142626"/>
    <w:rsid w:val="001929F7"/>
    <w:rsid w:val="00193970"/>
    <w:rsid w:val="001A1AF6"/>
    <w:rsid w:val="001C368F"/>
    <w:rsid w:val="001C75C0"/>
    <w:rsid w:val="001D5384"/>
    <w:rsid w:val="001E49DC"/>
    <w:rsid w:val="001E7D30"/>
    <w:rsid w:val="001F4F08"/>
    <w:rsid w:val="002303DA"/>
    <w:rsid w:val="0024448E"/>
    <w:rsid w:val="0025711C"/>
    <w:rsid w:val="00262295"/>
    <w:rsid w:val="002645D9"/>
    <w:rsid w:val="00265175"/>
    <w:rsid w:val="00276EFD"/>
    <w:rsid w:val="00280312"/>
    <w:rsid w:val="00286F44"/>
    <w:rsid w:val="002B62BF"/>
    <w:rsid w:val="0030033E"/>
    <w:rsid w:val="00352998"/>
    <w:rsid w:val="00381254"/>
    <w:rsid w:val="00383EEC"/>
    <w:rsid w:val="00391DC8"/>
    <w:rsid w:val="00395D71"/>
    <w:rsid w:val="003D7958"/>
    <w:rsid w:val="003E3DFA"/>
    <w:rsid w:val="00426A8E"/>
    <w:rsid w:val="00437903"/>
    <w:rsid w:val="00466833"/>
    <w:rsid w:val="00482B38"/>
    <w:rsid w:val="00482F6D"/>
    <w:rsid w:val="00495274"/>
    <w:rsid w:val="004B76AC"/>
    <w:rsid w:val="004C1DFB"/>
    <w:rsid w:val="004C5308"/>
    <w:rsid w:val="004D39BA"/>
    <w:rsid w:val="004F091E"/>
    <w:rsid w:val="00506893"/>
    <w:rsid w:val="00507980"/>
    <w:rsid w:val="005153C3"/>
    <w:rsid w:val="00546213"/>
    <w:rsid w:val="005532DA"/>
    <w:rsid w:val="00554AF7"/>
    <w:rsid w:val="00590F64"/>
    <w:rsid w:val="005A1D65"/>
    <w:rsid w:val="005A5F23"/>
    <w:rsid w:val="005A7829"/>
    <w:rsid w:val="005D742E"/>
    <w:rsid w:val="00624362"/>
    <w:rsid w:val="00671A50"/>
    <w:rsid w:val="0067518A"/>
    <w:rsid w:val="006D793B"/>
    <w:rsid w:val="006E2405"/>
    <w:rsid w:val="006E267A"/>
    <w:rsid w:val="006E5B45"/>
    <w:rsid w:val="006F0E8C"/>
    <w:rsid w:val="00703BC4"/>
    <w:rsid w:val="007106CB"/>
    <w:rsid w:val="00751FFA"/>
    <w:rsid w:val="00772C24"/>
    <w:rsid w:val="007854F2"/>
    <w:rsid w:val="007B43D8"/>
    <w:rsid w:val="007C04EB"/>
    <w:rsid w:val="007D489B"/>
    <w:rsid w:val="007E5ECC"/>
    <w:rsid w:val="0083190F"/>
    <w:rsid w:val="008414F6"/>
    <w:rsid w:val="00841A77"/>
    <w:rsid w:val="00841B5C"/>
    <w:rsid w:val="00846A9C"/>
    <w:rsid w:val="008A70E7"/>
    <w:rsid w:val="00925E89"/>
    <w:rsid w:val="009344D6"/>
    <w:rsid w:val="00937DAC"/>
    <w:rsid w:val="00962834"/>
    <w:rsid w:val="00976AA8"/>
    <w:rsid w:val="00980E6E"/>
    <w:rsid w:val="009A28C5"/>
    <w:rsid w:val="009A5D1A"/>
    <w:rsid w:val="009B0770"/>
    <w:rsid w:val="009B0EC4"/>
    <w:rsid w:val="009B436B"/>
    <w:rsid w:val="00A0236C"/>
    <w:rsid w:val="00A04136"/>
    <w:rsid w:val="00A226A7"/>
    <w:rsid w:val="00A24845"/>
    <w:rsid w:val="00A436CF"/>
    <w:rsid w:val="00A6289D"/>
    <w:rsid w:val="00A72156"/>
    <w:rsid w:val="00A72E17"/>
    <w:rsid w:val="00AB3C0D"/>
    <w:rsid w:val="00AC66B5"/>
    <w:rsid w:val="00AE6D26"/>
    <w:rsid w:val="00B062DD"/>
    <w:rsid w:val="00B20813"/>
    <w:rsid w:val="00B21203"/>
    <w:rsid w:val="00B41EA5"/>
    <w:rsid w:val="00B53518"/>
    <w:rsid w:val="00B72F97"/>
    <w:rsid w:val="00B93248"/>
    <w:rsid w:val="00BC0D98"/>
    <w:rsid w:val="00BC7A9C"/>
    <w:rsid w:val="00BE3648"/>
    <w:rsid w:val="00BF1456"/>
    <w:rsid w:val="00BF670A"/>
    <w:rsid w:val="00C36B4A"/>
    <w:rsid w:val="00C62A4B"/>
    <w:rsid w:val="00C86BB2"/>
    <w:rsid w:val="00CB0FD3"/>
    <w:rsid w:val="00CE7FFB"/>
    <w:rsid w:val="00D16C81"/>
    <w:rsid w:val="00D23895"/>
    <w:rsid w:val="00D555CF"/>
    <w:rsid w:val="00D676AF"/>
    <w:rsid w:val="00D70652"/>
    <w:rsid w:val="00D70DDC"/>
    <w:rsid w:val="00D968DB"/>
    <w:rsid w:val="00DA1AD0"/>
    <w:rsid w:val="00DE5E3A"/>
    <w:rsid w:val="00E25C18"/>
    <w:rsid w:val="00E74A60"/>
    <w:rsid w:val="00E87D60"/>
    <w:rsid w:val="00E95D3A"/>
    <w:rsid w:val="00E96C9F"/>
    <w:rsid w:val="00EB5D8F"/>
    <w:rsid w:val="00ED7E71"/>
    <w:rsid w:val="00F1433A"/>
    <w:rsid w:val="00F22A62"/>
    <w:rsid w:val="00F70A82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A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74A60"/>
    <w:pPr>
      <w:keepNext/>
      <w:ind w:firstLine="709"/>
      <w:jc w:val="center"/>
      <w:outlineLvl w:val="1"/>
    </w:pPr>
    <w:rPr>
      <w:rFonts w:ascii="Times New Roman" w:eastAsia="Times New Roman" w:hAnsi="Times New Roman"/>
      <w:b/>
      <w:spacing w:val="2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3DF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51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518A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E74A60"/>
    <w:rPr>
      <w:rFonts w:ascii="Times New Roman" w:eastAsia="Times New Roman" w:hAnsi="Times New Roman"/>
      <w:b/>
      <w:spacing w:val="20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5C03E2E8DF65F27CAD1D0B1D18C847C2E28FD0803B1C7B13B3F0D7A3596CB493C27B67A48F797t1VFK" TargetMode="External"/><Relationship Id="rId13" Type="http://schemas.openxmlformats.org/officeDocument/2006/relationships/hyperlink" Target="consultantplus://offline/ref=5408FBD3AA88A531FFCC918F85614D7D15D8CE6C136143D19C0A1E0B6473j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217D8C39EE42A899C89D242E27382FFADF31B15D5B9DB8BFDB6E492161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17D8C39EE42A899C89D242E27382FFADE30B459519DB8BFDB6E49211E32D441AC27143B5AE1A26Aj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217D8C39EE42A899C89D242E27382FFADE30B459519DB8BFDB6E492161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5C03E2E8DF65F27CAD1D0B1D18C847C2E28FD0803B1C7B13B3F0D7A3596CB493C27B67A48F49Ct1V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15DE-8755-40E2-8C8E-8BB3A392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Links>
    <vt:vector size="162" baseType="variant"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1638493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consultantplus://offline/ref=5408FBD3AA88A531FFCC918F85614D7D15D8CE6C136143D19C0A1E0B6473jCL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consultantplus://offline/ref=18217D8C39EE42A899C89D242E27382FFADF31B15D5B9DB8BFDB6E492161jEL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consultantplus://offline/ref=18217D8C39EE42A899C89D242E27382FFADE30B459519DB8BFDB6E49211E32D441AC27143B5AE1A26Aj7L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consultantplus://offline/ref=18217D8C39EE42A899C89D242E27382FFADE30B459519DB8BFDB6E492161jEL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consultantplus://offline/ref=C2E5C03E2E8DF65F27CAD1D0B1D18C847C2E28FD0803B1C7B13B3F0D7A3596CB493C27B67A48F49Ct1V6K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consultantplus://offline/ref=C2E5C03E2E8DF65F27CAD1D0B1D18C847C2E28FD0803B1C7B13B3F0D7A3596CB493C27B67A48F797t1VFK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</dc:creator>
  <cp:lastModifiedBy>Oksana</cp:lastModifiedBy>
  <cp:revision>2</cp:revision>
  <cp:lastPrinted>2019-01-11T13:15:00Z</cp:lastPrinted>
  <dcterms:created xsi:type="dcterms:W3CDTF">2019-01-14T14:06:00Z</dcterms:created>
  <dcterms:modified xsi:type="dcterms:W3CDTF">2019-01-14T14:06:00Z</dcterms:modified>
</cp:coreProperties>
</file>