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  <w:sz w:val="28"/>
          <w:szCs w:val="28"/>
        </w:rPr>
        <w:t xml:space="preserve">01 </w:t>
      </w:r>
      <w:r>
        <w:rPr>
          <w:rFonts w:cs="Times New Roman"/>
          <w:sz w:val="28"/>
          <w:szCs w:val="28"/>
        </w:rPr>
        <w:t>декабря 2021 г.</w:t>
        <w:tab/>
        <w:tab/>
        <w:tab/>
        <w:t xml:space="preserve">                    </w:t>
        <w:tab/>
        <w:t xml:space="preserve">                                       №  </w:t>
      </w:r>
      <w:r>
        <w:rPr>
          <w:rFonts w:cs="Times New Roman"/>
          <w:sz w:val="28"/>
          <w:szCs w:val="28"/>
        </w:rPr>
        <w:t>975</w:t>
      </w:r>
    </w:p>
    <w:p>
      <w:pPr>
        <w:pStyle w:val="Normal"/>
        <w:spacing w:lineRule="auto" w:line="27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проекта межевания части территории кадастрового квартала 10:12:0010211 элемент планировочной структуры: территория под многоквартирным жилым домом, расположенным по адресу: Республика Карелия, Лахденпохский район, г.Лахденпохья, ул.Ленина , д.7б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межевания части территории кадастрового квартала 10:12:0010211 элемент планировочной структуры: территория под многоквартирным жилым домом, расположенным по адресу: Республика Карелия, Лахденпохский район, г.Лахденпохья, ул.Ленина, д.7б,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 xml:space="preserve"> от 30 ноября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bidi w:val="0"/>
        <w:spacing w:lineRule="auto" w:line="276" w:before="0" w:after="0"/>
        <w:ind w:left="0" w:right="0" w:firstLine="6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76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Утвердить проект межевания части территории кадастрового квартала 10:12:0010211 элемент планировочной структуры: территория под многоквартирным жилым домом, расположенным по адресу: Республика Карелия, Лахденпохский район, г.Лахденпохья, ул.Ленина, 7б.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газете «Вести Приладожья» и на официальном сайте Лахденпохского городского поселения.</w:t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И.О. Главы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Ж.Л. Корьят</w:t>
      </w:r>
    </w:p>
    <w:p>
      <w:pPr>
        <w:pStyle w:val="Normal"/>
        <w:spacing w:lineRule="auto" w:line="276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LibreOffice/6.1.0.3$Windows_X86_64 LibreOffice_project/efb621ed25068d70781dc026f7e9c5187a4decd1</Application>
  <Pages>2</Pages>
  <Words>186</Words>
  <Characters>1478</Characters>
  <CharactersWithSpaces>1784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2021-11-30T16:34:15Z</cp:lastPrinted>
  <dcterms:modified xsi:type="dcterms:W3CDTF">2021-12-06T09:20:35Z</dcterms:modified>
  <cp:revision>99</cp:revision>
  <dc:subject/>
  <dc:title>РЕСПУБЛИКА КАРЕЛИЯ</dc:title>
</cp:coreProperties>
</file>